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7C281" w14:textId="77777777" w:rsidR="00BB4867" w:rsidRPr="00BB4867" w:rsidRDefault="00BB4867">
      <w:pPr>
        <w:rPr>
          <w:rFonts w:ascii="Arial" w:hAnsi="Arial" w:cs="Arial"/>
          <w:b/>
          <w:bCs/>
          <w:sz w:val="24"/>
          <w:szCs w:val="24"/>
        </w:rPr>
      </w:pPr>
      <w:r w:rsidRPr="00BB4867">
        <w:rPr>
          <w:rFonts w:ascii="Arial" w:hAnsi="Arial" w:cs="Arial"/>
          <w:b/>
          <w:bCs/>
          <w:sz w:val="24"/>
          <w:szCs w:val="24"/>
        </w:rPr>
        <w:t>An interesting ECG</w:t>
      </w:r>
    </w:p>
    <w:p w14:paraId="7095909E" w14:textId="77777777" w:rsidR="00BB4867" w:rsidRDefault="00BB4867">
      <w:pPr>
        <w:rPr>
          <w:rFonts w:ascii="Arial" w:hAnsi="Arial" w:cs="Arial"/>
          <w:sz w:val="24"/>
          <w:szCs w:val="24"/>
        </w:rPr>
      </w:pPr>
    </w:p>
    <w:p w14:paraId="5B1A8F3E" w14:textId="150FF9B3" w:rsidR="00BB6BCB" w:rsidRPr="0030691C" w:rsidRDefault="004261BA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>A 46year-old Asian gentleman was reviewed in rapid access chest pain clinic</w:t>
      </w:r>
      <w:r w:rsidR="00136B2B" w:rsidRPr="0030691C">
        <w:rPr>
          <w:rFonts w:ascii="Arial" w:hAnsi="Arial" w:cs="Arial"/>
          <w:sz w:val="24"/>
          <w:szCs w:val="24"/>
        </w:rPr>
        <w:t xml:space="preserve"> for </w:t>
      </w:r>
      <w:r w:rsidRPr="0030691C">
        <w:rPr>
          <w:rFonts w:ascii="Arial" w:hAnsi="Arial" w:cs="Arial"/>
          <w:sz w:val="24"/>
          <w:szCs w:val="24"/>
        </w:rPr>
        <w:t>atypical chest discomfort.</w:t>
      </w:r>
      <w:r w:rsidR="00F36D90" w:rsidRPr="0030691C">
        <w:rPr>
          <w:rFonts w:ascii="Arial" w:hAnsi="Arial" w:cs="Arial"/>
          <w:sz w:val="24"/>
          <w:szCs w:val="24"/>
        </w:rPr>
        <w:t xml:space="preserve"> He attended emergency department recently for an episode of chest pain when troponin was not elevated. </w:t>
      </w:r>
      <w:r w:rsidRPr="0030691C">
        <w:rPr>
          <w:rFonts w:ascii="Arial" w:hAnsi="Arial" w:cs="Arial"/>
          <w:sz w:val="24"/>
          <w:szCs w:val="24"/>
        </w:rPr>
        <w:t xml:space="preserve"> He is diabetic, hypertensive </w:t>
      </w:r>
      <w:r w:rsidR="00136B2B" w:rsidRPr="0030691C">
        <w:rPr>
          <w:rFonts w:ascii="Arial" w:hAnsi="Arial" w:cs="Arial"/>
          <w:sz w:val="24"/>
          <w:szCs w:val="24"/>
        </w:rPr>
        <w:t>and a</w:t>
      </w:r>
      <w:r w:rsidRPr="0030691C">
        <w:rPr>
          <w:rFonts w:ascii="Arial" w:hAnsi="Arial" w:cs="Arial"/>
          <w:sz w:val="24"/>
          <w:szCs w:val="24"/>
        </w:rPr>
        <w:t xml:space="preserve"> smoker </w:t>
      </w:r>
      <w:r w:rsidR="004F0682" w:rsidRPr="0030691C">
        <w:rPr>
          <w:rFonts w:ascii="Arial" w:hAnsi="Arial" w:cs="Arial"/>
          <w:sz w:val="24"/>
          <w:szCs w:val="24"/>
        </w:rPr>
        <w:t>(3</w:t>
      </w:r>
      <w:r w:rsidRPr="0030691C">
        <w:rPr>
          <w:rFonts w:ascii="Arial" w:hAnsi="Arial" w:cs="Arial"/>
          <w:sz w:val="24"/>
          <w:szCs w:val="24"/>
        </w:rPr>
        <w:t xml:space="preserve"> cigarettes a day for 20 years). His father died of coronary artery disease in his sixties and he had CABG before his death. </w:t>
      </w:r>
    </w:p>
    <w:p w14:paraId="18BFDBD4" w14:textId="79D78E38" w:rsidR="004261BA" w:rsidRPr="0030691C" w:rsidRDefault="004261BA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 xml:space="preserve">His ECG showed </w:t>
      </w:r>
      <w:r w:rsidR="00F36D90" w:rsidRPr="0030691C">
        <w:rPr>
          <w:rFonts w:ascii="Arial" w:hAnsi="Arial" w:cs="Arial"/>
          <w:sz w:val="24"/>
          <w:szCs w:val="24"/>
        </w:rPr>
        <w:t xml:space="preserve">incomplete RBBB and </w:t>
      </w:r>
      <w:r w:rsidRPr="0030691C">
        <w:rPr>
          <w:rFonts w:ascii="Arial" w:hAnsi="Arial" w:cs="Arial"/>
          <w:sz w:val="24"/>
          <w:szCs w:val="24"/>
        </w:rPr>
        <w:t>saddle shaped ST elevation in V1 and V2</w:t>
      </w:r>
      <w:r w:rsidR="00F36D90" w:rsidRPr="0030691C">
        <w:rPr>
          <w:rFonts w:ascii="Arial" w:hAnsi="Arial" w:cs="Arial"/>
          <w:sz w:val="24"/>
          <w:szCs w:val="24"/>
        </w:rPr>
        <w:t xml:space="preserve"> (Fig 1)</w:t>
      </w:r>
    </w:p>
    <w:p w14:paraId="5D77E74A" w14:textId="22D8211C" w:rsidR="00F36D90" w:rsidRPr="0030691C" w:rsidRDefault="00F36D90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>His echocardiogram showed structurally normal heart with preserved left ventricular systolic function</w:t>
      </w:r>
    </w:p>
    <w:p w14:paraId="587AEA5D" w14:textId="568F448B" w:rsidR="00F36D90" w:rsidRPr="0030691C" w:rsidRDefault="00F36D90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>In view of ECG changes and significant risk factors</w:t>
      </w:r>
      <w:r w:rsidR="00136B2B" w:rsidRPr="0030691C">
        <w:rPr>
          <w:rFonts w:ascii="Arial" w:hAnsi="Arial" w:cs="Arial"/>
          <w:sz w:val="24"/>
          <w:szCs w:val="24"/>
        </w:rPr>
        <w:t>,</w:t>
      </w:r>
      <w:r w:rsidRPr="0030691C">
        <w:rPr>
          <w:rFonts w:ascii="Arial" w:hAnsi="Arial" w:cs="Arial"/>
          <w:sz w:val="24"/>
          <w:szCs w:val="24"/>
        </w:rPr>
        <w:t xml:space="preserve"> an urgent outpatient coronary angiogram was arranged which showed only minor atheromatous disease</w:t>
      </w:r>
      <w:r w:rsidR="00136B2B" w:rsidRPr="0030691C">
        <w:rPr>
          <w:rFonts w:ascii="Arial" w:hAnsi="Arial" w:cs="Arial"/>
          <w:sz w:val="24"/>
          <w:szCs w:val="24"/>
        </w:rPr>
        <w:t xml:space="preserve">. </w:t>
      </w:r>
    </w:p>
    <w:p w14:paraId="796B671B" w14:textId="5F11641F" w:rsidR="00136B2B" w:rsidRPr="0030691C" w:rsidRDefault="00F36D90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>Because of abnormal ECG which was interpreted by the attending cardiologist as possible type 2 Brugada pattern</w:t>
      </w:r>
      <w:r w:rsidR="00B442F6" w:rsidRPr="0030691C">
        <w:rPr>
          <w:rFonts w:ascii="Arial" w:hAnsi="Arial" w:cs="Arial"/>
          <w:sz w:val="24"/>
          <w:szCs w:val="24"/>
        </w:rPr>
        <w:t xml:space="preserve">, </w:t>
      </w:r>
      <w:r w:rsidRPr="0030691C">
        <w:rPr>
          <w:rFonts w:ascii="Arial" w:hAnsi="Arial" w:cs="Arial"/>
          <w:sz w:val="24"/>
          <w:szCs w:val="24"/>
        </w:rPr>
        <w:t xml:space="preserve">an Ajmaline challenge test was arranged. </w:t>
      </w:r>
      <w:r w:rsidR="00136B2B" w:rsidRPr="0030691C">
        <w:rPr>
          <w:rFonts w:ascii="Arial" w:hAnsi="Arial" w:cs="Arial"/>
          <w:sz w:val="24"/>
          <w:szCs w:val="24"/>
        </w:rPr>
        <w:t xml:space="preserve">ECG after ajmaline challenge showed coved ST elevation in V1 – V3 and upper V1-V2 </w:t>
      </w:r>
      <w:proofErr w:type="gramStart"/>
      <w:r w:rsidR="00136B2B" w:rsidRPr="0030691C">
        <w:rPr>
          <w:rFonts w:ascii="Arial" w:hAnsi="Arial" w:cs="Arial"/>
          <w:sz w:val="24"/>
          <w:szCs w:val="24"/>
        </w:rPr>
        <w:t>( V</w:t>
      </w:r>
      <w:proofErr w:type="gramEnd"/>
      <w:r w:rsidR="00136B2B" w:rsidRPr="0030691C">
        <w:rPr>
          <w:rFonts w:ascii="Arial" w:hAnsi="Arial" w:cs="Arial"/>
          <w:sz w:val="24"/>
          <w:szCs w:val="24"/>
        </w:rPr>
        <w:t>1 and V2 in 2</w:t>
      </w:r>
      <w:r w:rsidR="00136B2B" w:rsidRPr="0030691C">
        <w:rPr>
          <w:rFonts w:ascii="Arial" w:hAnsi="Arial" w:cs="Arial"/>
          <w:sz w:val="24"/>
          <w:szCs w:val="24"/>
          <w:vertAlign w:val="superscript"/>
        </w:rPr>
        <w:t>nd</w:t>
      </w:r>
      <w:r w:rsidR="00136B2B" w:rsidRPr="0030691C">
        <w:rPr>
          <w:rFonts w:ascii="Arial" w:hAnsi="Arial" w:cs="Arial"/>
          <w:sz w:val="24"/>
          <w:szCs w:val="24"/>
        </w:rPr>
        <w:t xml:space="preserve"> intercostal space) Fig 2</w:t>
      </w:r>
    </w:p>
    <w:p w14:paraId="0DC264DC" w14:textId="04A482B9" w:rsidR="00F36D90" w:rsidRPr="0030691C" w:rsidRDefault="00F36D90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 xml:space="preserve">There was no history of syncope/palpitation/nocturnal agonising respiration. There was no family history of </w:t>
      </w:r>
      <w:r w:rsidR="00136B2B" w:rsidRPr="0030691C">
        <w:rPr>
          <w:rFonts w:ascii="Arial" w:hAnsi="Arial" w:cs="Arial"/>
          <w:sz w:val="24"/>
          <w:szCs w:val="24"/>
        </w:rPr>
        <w:t>sudden death.</w:t>
      </w:r>
    </w:p>
    <w:p w14:paraId="05F0E9DC" w14:textId="57B0F6A8" w:rsidR="0088383C" w:rsidRDefault="0088383C">
      <w:r>
        <w:rPr>
          <w:noProof/>
        </w:rPr>
        <w:drawing>
          <wp:inline distT="0" distB="0" distL="0" distR="0" wp14:anchorId="50403A5E" wp14:editId="7923786E">
            <wp:extent cx="5730240" cy="4052570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6000" w14:textId="7328B2D8" w:rsidR="0088383C" w:rsidRDefault="0088383C"/>
    <w:p w14:paraId="7B61FE67" w14:textId="6F9792BF" w:rsidR="0088383C" w:rsidRDefault="00BB4867">
      <w:r>
        <w:lastRenderedPageBreak/>
        <w:t xml:space="preserve">Fig 1 </w:t>
      </w:r>
      <w:r w:rsidR="0088383C">
        <w:t>Baseline ECG</w:t>
      </w:r>
    </w:p>
    <w:p w14:paraId="42495E1B" w14:textId="4D6FB2C8" w:rsidR="0088383C" w:rsidRDefault="0088383C"/>
    <w:p w14:paraId="512A8689" w14:textId="4D023E4C" w:rsidR="0088383C" w:rsidRDefault="0088383C">
      <w:r>
        <w:rPr>
          <w:noProof/>
        </w:rPr>
        <w:drawing>
          <wp:inline distT="0" distB="0" distL="0" distR="0" wp14:anchorId="2BABC6D4" wp14:editId="261B18B7">
            <wp:extent cx="5725160" cy="4052570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D07C" w14:textId="57A02534" w:rsidR="0088383C" w:rsidRDefault="00BB4867">
      <w:r>
        <w:t xml:space="preserve">Fig 2  </w:t>
      </w:r>
      <w:r w:rsidR="0088383C">
        <w:t>ECG 10 minutes after starting ajmaline</w:t>
      </w:r>
    </w:p>
    <w:p w14:paraId="21D271D5" w14:textId="77777777" w:rsidR="00136B2B" w:rsidRPr="0030691C" w:rsidRDefault="00136B2B">
      <w:pPr>
        <w:rPr>
          <w:rFonts w:ascii="Arial" w:hAnsi="Arial" w:cs="Arial"/>
          <w:sz w:val="24"/>
          <w:szCs w:val="24"/>
        </w:rPr>
      </w:pPr>
    </w:p>
    <w:p w14:paraId="40C47D28" w14:textId="42424434" w:rsidR="0088383C" w:rsidRDefault="00F36D90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 xml:space="preserve">A diagnosis of </w:t>
      </w:r>
      <w:r w:rsidR="00B442F6" w:rsidRPr="0030691C">
        <w:rPr>
          <w:rFonts w:ascii="Arial" w:hAnsi="Arial" w:cs="Arial"/>
          <w:sz w:val="24"/>
          <w:szCs w:val="24"/>
        </w:rPr>
        <w:t>Brugada syndrome was made</w:t>
      </w:r>
      <w:r w:rsidR="00BE0FC6">
        <w:rPr>
          <w:rFonts w:ascii="Arial" w:hAnsi="Arial" w:cs="Arial"/>
          <w:sz w:val="24"/>
          <w:szCs w:val="24"/>
        </w:rPr>
        <w:t>.</w:t>
      </w:r>
    </w:p>
    <w:p w14:paraId="033F5403" w14:textId="77777777" w:rsidR="00147EB3" w:rsidRPr="0030691C" w:rsidRDefault="00147EB3">
      <w:pPr>
        <w:rPr>
          <w:rFonts w:ascii="Arial" w:hAnsi="Arial" w:cs="Arial"/>
          <w:sz w:val="24"/>
          <w:szCs w:val="24"/>
        </w:rPr>
      </w:pPr>
    </w:p>
    <w:p w14:paraId="4971C08C" w14:textId="478752A4" w:rsidR="00B442F6" w:rsidRPr="0030691C" w:rsidRDefault="002F7E3A">
      <w:pPr>
        <w:rPr>
          <w:rFonts w:ascii="Arial" w:hAnsi="Arial" w:cs="Arial"/>
          <w:sz w:val="24"/>
          <w:szCs w:val="24"/>
        </w:rPr>
      </w:pPr>
      <w:r w:rsidRPr="0030691C">
        <w:rPr>
          <w:rFonts w:ascii="Arial" w:hAnsi="Arial" w:cs="Arial"/>
          <w:sz w:val="24"/>
          <w:szCs w:val="24"/>
        </w:rPr>
        <w:t>Management—</w:t>
      </w:r>
    </w:p>
    <w:p w14:paraId="609B3514" w14:textId="7ED42494" w:rsidR="002F7E3A" w:rsidRPr="0030691C" w:rsidRDefault="00BE0FC6" w:rsidP="002F7E3A">
      <w:pPr>
        <w:ind w:left="720" w:hanging="720"/>
        <w:rPr>
          <w:rFonts w:ascii="Arial" w:hAnsi="Arial" w:cs="Arial"/>
          <w:sz w:val="24"/>
          <w:szCs w:val="24"/>
        </w:rPr>
      </w:pPr>
      <w:bookmarkStart w:id="0" w:name="_Hlk57223210"/>
      <w:r>
        <w:rPr>
          <w:rFonts w:ascii="Arial" w:hAnsi="Arial" w:cs="Arial"/>
          <w:sz w:val="24"/>
          <w:szCs w:val="24"/>
        </w:rPr>
        <w:t>●</w:t>
      </w:r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2F7E3A" w:rsidRPr="0030691C">
        <w:rPr>
          <w:rFonts w:ascii="Arial" w:hAnsi="Arial" w:cs="Arial"/>
          <w:sz w:val="24"/>
          <w:szCs w:val="24"/>
        </w:rPr>
        <w:t>The diagnosis was explained</w:t>
      </w:r>
    </w:p>
    <w:p w14:paraId="5C9FD2DE" w14:textId="6D8D5540" w:rsidR="002F7E3A" w:rsidRPr="0030691C" w:rsidRDefault="00BE0FC6" w:rsidP="002F7E3A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● </w:t>
      </w:r>
      <w:r w:rsidR="002F7E3A" w:rsidRPr="0030691C">
        <w:rPr>
          <w:rFonts w:ascii="Arial" w:hAnsi="Arial" w:cs="Arial"/>
          <w:sz w:val="24"/>
          <w:szCs w:val="24"/>
        </w:rPr>
        <w:t>Following lifestyle changes were recommended</w:t>
      </w:r>
    </w:p>
    <w:p w14:paraId="324084D5" w14:textId="312310FB" w:rsidR="00B442F6" w:rsidRPr="0030691C" w:rsidRDefault="00BE0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442F6" w:rsidRPr="0030691C">
        <w:rPr>
          <w:rFonts w:ascii="Arial" w:hAnsi="Arial" w:cs="Arial"/>
          <w:sz w:val="24"/>
          <w:szCs w:val="24"/>
        </w:rPr>
        <w:t>Avoid Brugada drugs</w:t>
      </w:r>
    </w:p>
    <w:p w14:paraId="184951ED" w14:textId="3AD33CD6" w:rsidR="00B442F6" w:rsidRPr="0030691C" w:rsidRDefault="00BE0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F7E3A" w:rsidRPr="0030691C">
        <w:rPr>
          <w:rFonts w:ascii="Arial" w:hAnsi="Arial" w:cs="Arial"/>
          <w:sz w:val="24"/>
          <w:szCs w:val="24"/>
        </w:rPr>
        <w:t>Prompt treatment of any</w:t>
      </w:r>
      <w:r w:rsidR="00B442F6" w:rsidRPr="0030691C">
        <w:rPr>
          <w:rFonts w:ascii="Arial" w:hAnsi="Arial" w:cs="Arial"/>
          <w:sz w:val="24"/>
          <w:szCs w:val="24"/>
        </w:rPr>
        <w:t xml:space="preserve"> fever</w:t>
      </w:r>
      <w:r w:rsidR="002F7E3A" w:rsidRPr="0030691C">
        <w:rPr>
          <w:rFonts w:ascii="Arial" w:hAnsi="Arial" w:cs="Arial"/>
          <w:sz w:val="24"/>
          <w:szCs w:val="24"/>
        </w:rPr>
        <w:t xml:space="preserve"> with antipyretic drugs</w:t>
      </w:r>
    </w:p>
    <w:p w14:paraId="0C822B98" w14:textId="77777777" w:rsidR="00BE0FC6" w:rsidRDefault="00BE0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442F6" w:rsidRPr="0030691C">
        <w:rPr>
          <w:rFonts w:ascii="Arial" w:hAnsi="Arial" w:cs="Arial"/>
          <w:sz w:val="24"/>
          <w:szCs w:val="24"/>
        </w:rPr>
        <w:t>Avoid large meal/</w:t>
      </w:r>
      <w:r w:rsidR="00A97F98" w:rsidRPr="0030691C">
        <w:rPr>
          <w:rFonts w:ascii="Arial" w:hAnsi="Arial" w:cs="Arial"/>
          <w:sz w:val="24"/>
          <w:szCs w:val="24"/>
        </w:rPr>
        <w:t xml:space="preserve">excessive </w:t>
      </w:r>
      <w:r w:rsidR="00B442F6" w:rsidRPr="0030691C">
        <w:rPr>
          <w:rFonts w:ascii="Arial" w:hAnsi="Arial" w:cs="Arial"/>
          <w:sz w:val="24"/>
          <w:szCs w:val="24"/>
        </w:rPr>
        <w:t>alcohol</w:t>
      </w:r>
    </w:p>
    <w:p w14:paraId="6C2526DA" w14:textId="22E2C926" w:rsidR="00A97F98" w:rsidRDefault="00BE0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● </w:t>
      </w:r>
      <w:r w:rsidR="00A97F98" w:rsidRPr="0030691C">
        <w:rPr>
          <w:rFonts w:ascii="Arial" w:hAnsi="Arial" w:cs="Arial"/>
          <w:sz w:val="24"/>
          <w:szCs w:val="24"/>
        </w:rPr>
        <w:t>No indication of ICD now</w:t>
      </w:r>
    </w:p>
    <w:p w14:paraId="1F5079B0" w14:textId="4F4B2C4D" w:rsidR="00AA402C" w:rsidRDefault="00BE0FC6">
      <w:pPr>
        <w:rPr>
          <w:rFonts w:ascii="Arial" w:hAnsi="Arial" w:cs="Arial"/>
          <w:sz w:val="24"/>
          <w:szCs w:val="24"/>
        </w:rPr>
      </w:pPr>
      <w:r w:rsidRPr="00147EB3">
        <w:rPr>
          <w:rFonts w:ascii="Arial" w:hAnsi="Arial" w:cs="Arial"/>
          <w:sz w:val="24"/>
          <w:szCs w:val="24"/>
        </w:rPr>
        <w:t xml:space="preserve">● </w:t>
      </w:r>
      <w:r w:rsidR="0030691C" w:rsidRPr="00147EB3">
        <w:rPr>
          <w:rFonts w:ascii="Arial" w:hAnsi="Arial" w:cs="Arial"/>
          <w:sz w:val="24"/>
          <w:szCs w:val="24"/>
        </w:rPr>
        <w:t>Risk stratification of asymptomatic patients of Brugada syndrome is quite challenging at present and there is no clear recommendation. Some group</w:t>
      </w:r>
      <w:r w:rsidR="00AA402C" w:rsidRPr="00147EB3">
        <w:rPr>
          <w:rFonts w:ascii="Arial" w:hAnsi="Arial" w:cs="Arial"/>
          <w:sz w:val="24"/>
          <w:szCs w:val="24"/>
        </w:rPr>
        <w:t xml:space="preserve"> has traditionally used electrophysiology study</w:t>
      </w:r>
      <w:r w:rsidR="004F0682">
        <w:rPr>
          <w:rFonts w:ascii="Arial" w:hAnsi="Arial" w:cs="Arial"/>
          <w:sz w:val="24"/>
          <w:szCs w:val="24"/>
        </w:rPr>
        <w:t xml:space="preserve"> (programmed ventricular stimulation)</w:t>
      </w:r>
      <w:r w:rsidR="00AA402C" w:rsidRPr="00147EB3">
        <w:rPr>
          <w:rFonts w:ascii="Arial" w:hAnsi="Arial" w:cs="Arial"/>
          <w:sz w:val="24"/>
          <w:szCs w:val="24"/>
        </w:rPr>
        <w:t xml:space="preserve"> for risk stratification in asymptomatic patients with a spontaneous BR type 1 ECG </w:t>
      </w:r>
      <w:r w:rsidR="00AA402C" w:rsidRPr="00147EB3">
        <w:rPr>
          <w:rFonts w:ascii="Arial" w:hAnsi="Arial" w:cs="Arial"/>
          <w:sz w:val="24"/>
          <w:szCs w:val="24"/>
        </w:rPr>
        <w:lastRenderedPageBreak/>
        <w:t>pattern</w:t>
      </w:r>
      <w:r w:rsidRPr="00147EB3">
        <w:rPr>
          <w:rFonts w:ascii="Arial" w:hAnsi="Arial" w:cs="Arial"/>
          <w:sz w:val="24"/>
          <w:szCs w:val="24"/>
        </w:rPr>
        <w:t>. Several non-invasive markers of arrhythmic risk have also been suggested</w:t>
      </w:r>
      <w:r w:rsidR="00BB4867">
        <w:rPr>
          <w:rFonts w:ascii="Arial" w:hAnsi="Arial" w:cs="Arial"/>
          <w:sz w:val="24"/>
          <w:szCs w:val="24"/>
        </w:rPr>
        <w:t>. (</w:t>
      </w:r>
      <w:r w:rsidR="005B36A9">
        <w:rPr>
          <w:rFonts w:ascii="Arial" w:hAnsi="Arial" w:cs="Arial"/>
          <w:sz w:val="24"/>
          <w:szCs w:val="24"/>
        </w:rPr>
        <w:t>1</w:t>
      </w:r>
      <w:r w:rsidR="00BB4867">
        <w:rPr>
          <w:rFonts w:ascii="Arial" w:hAnsi="Arial" w:cs="Arial"/>
          <w:sz w:val="24"/>
          <w:szCs w:val="24"/>
        </w:rPr>
        <w:t>)</w:t>
      </w:r>
    </w:p>
    <w:p w14:paraId="6B0ED083" w14:textId="77777777" w:rsidR="004F0682" w:rsidRDefault="004F0682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27C746B" w14:textId="54D0D882" w:rsidR="00147EB3" w:rsidRPr="00147EB3" w:rsidRDefault="00147EB3">
      <w:pPr>
        <w:rPr>
          <w:sz w:val="24"/>
          <w:szCs w:val="24"/>
        </w:rPr>
      </w:pPr>
      <w:r w:rsidRPr="00147EB3">
        <w:rPr>
          <w:rFonts w:ascii="Arial" w:hAnsi="Arial" w:cs="Arial"/>
          <w:color w:val="333333"/>
          <w:sz w:val="24"/>
          <w:szCs w:val="24"/>
          <w:shd w:val="clear" w:color="auto" w:fill="FFFFFF"/>
        </w:rPr>
        <w:t>The Brugada syndrome is an inherited disorder associated with risk of ventricular fibrillation and sudden cardiac death in a structurally normal heart. </w:t>
      </w:r>
    </w:p>
    <w:p w14:paraId="556FEB72" w14:textId="77777777" w:rsidR="00147EB3" w:rsidRPr="00147EB3" w:rsidRDefault="00147EB3">
      <w:pPr>
        <w:rPr>
          <w:sz w:val="24"/>
          <w:szCs w:val="24"/>
        </w:rPr>
      </w:pPr>
    </w:p>
    <w:p w14:paraId="717ADAD1" w14:textId="45DA0FF4" w:rsidR="00A97F98" w:rsidRPr="00147EB3" w:rsidRDefault="00A97F98">
      <w:pPr>
        <w:rPr>
          <w:rFonts w:ascii="Arial" w:hAnsi="Arial" w:cs="Arial"/>
          <w:b/>
          <w:bCs/>
          <w:sz w:val="24"/>
          <w:szCs w:val="24"/>
        </w:rPr>
      </w:pPr>
      <w:r w:rsidRPr="00147EB3">
        <w:rPr>
          <w:rFonts w:ascii="Arial" w:hAnsi="Arial" w:cs="Arial"/>
          <w:b/>
          <w:bCs/>
          <w:sz w:val="24"/>
          <w:szCs w:val="24"/>
        </w:rPr>
        <w:t xml:space="preserve">ESC </w:t>
      </w:r>
      <w:r w:rsidR="004F0682">
        <w:rPr>
          <w:rFonts w:ascii="Arial" w:hAnsi="Arial" w:cs="Arial"/>
          <w:b/>
          <w:bCs/>
          <w:sz w:val="24"/>
          <w:szCs w:val="24"/>
        </w:rPr>
        <w:t xml:space="preserve">practice </w:t>
      </w:r>
      <w:r w:rsidRPr="00147EB3">
        <w:rPr>
          <w:rFonts w:ascii="Arial" w:hAnsi="Arial" w:cs="Arial"/>
          <w:b/>
          <w:bCs/>
          <w:sz w:val="24"/>
          <w:szCs w:val="24"/>
        </w:rPr>
        <w:t>guidelines (2015) on Brugada syndrome</w:t>
      </w:r>
    </w:p>
    <w:p w14:paraId="2B55E653" w14:textId="1467B25E" w:rsidR="00A97F98" w:rsidRPr="00147EB3" w:rsidRDefault="00A97F98" w:rsidP="00A97F98">
      <w:pPr>
        <w:shd w:val="clear" w:color="auto" w:fill="FFFFFF"/>
        <w:spacing w:beforeAutospacing="1" w:after="0" w:afterAutospacing="1" w:line="408" w:lineRule="atLeast"/>
        <w:textAlignment w:val="baseline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The prevalence of Brugada syndrome seems to be higher in Southeast Asia than in western countries; the prevalence ranges from 1 in 1000 to 1 in 10 000.</w:t>
      </w:r>
    </w:p>
    <w:p w14:paraId="1971C5DD" w14:textId="4B481D10" w:rsidR="00A97F98" w:rsidRPr="00147EB3" w:rsidRDefault="00A97F98" w:rsidP="00A97F98">
      <w:pPr>
        <w:shd w:val="clear" w:color="auto" w:fill="FFFFFF"/>
        <w:spacing w:beforeAutospacing="1" w:after="0" w:afterAutospacing="1" w:line="408" w:lineRule="atLeast"/>
        <w:textAlignment w:val="baseline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 xml:space="preserve">Brugada syndrome is inherited as a dominant trait and shows age- and sex-related penetrance: clinical manifestations of the disease are more frequent in adults and they are eightfold more frequent in men than in women. VF occurs at a mean age of 41 ± 15 </w:t>
      </w:r>
      <w:proofErr w:type="gramStart"/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years</w:t>
      </w:r>
      <w:proofErr w:type="gramEnd"/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 xml:space="preserve"> but it may manifest at any age, usually during rest or sleep. Fever, excessive alcohol intake and large meals are triggers that unmask a type I ECG pattern and predispose to VF.</w:t>
      </w:r>
    </w:p>
    <w:p w14:paraId="3CC05C3E" w14:textId="257AD89C" w:rsidR="00A97F98" w:rsidRPr="00147EB3" w:rsidRDefault="00A97F98" w:rsidP="00A97F98">
      <w:pPr>
        <w:shd w:val="clear" w:color="auto" w:fill="FFFFFF"/>
        <w:spacing w:beforeAutospacing="1" w:after="0" w:afterAutospacing="1" w:line="408" w:lineRule="atLeast"/>
        <w:textAlignment w:val="baseline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In a recent meta-analysis, the incidence of arrhythmic events (sustained VT or VF or appropriate ICD therapy or sudden death) in patients with Brugada syndrome was 13.5% per year in patients with a history of sudden cardiac arrest, 3.2% per year in patients with syncope and 1% per year in asymptomatic patients.</w:t>
      </w:r>
    </w:p>
    <w:p w14:paraId="3A9F8FC4" w14:textId="1AE30A87" w:rsidR="00A97F98" w:rsidRPr="00147EB3" w:rsidRDefault="00A97F98" w:rsidP="00A97F98">
      <w:pPr>
        <w:shd w:val="clear" w:color="auto" w:fill="FFFFFF"/>
        <w:spacing w:beforeAutospacing="1" w:after="0" w:afterAutospacing="1" w:line="408" w:lineRule="atLeast"/>
        <w:textAlignment w:val="baseline"/>
        <w:rPr>
          <w:rFonts w:ascii="Arial" w:eastAsia="Times New Roman" w:hAnsi="Arial" w:cs="Arial"/>
          <w:color w:val="2A2A2A"/>
          <w:sz w:val="24"/>
          <w:szCs w:val="24"/>
          <w:lang w:eastAsia="en-GB"/>
        </w:rPr>
      </w:pP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At least 12 genes have been associated with Brugada syndrome, but only two (</w:t>
      </w:r>
      <w:r w:rsidRPr="00147EB3">
        <w:rPr>
          <w:rFonts w:ascii="Arial" w:eastAsia="Times New Roman" w:hAnsi="Arial" w:cs="Arial"/>
          <w:i/>
          <w:iCs/>
          <w:color w:val="2A2A2A"/>
          <w:sz w:val="24"/>
          <w:szCs w:val="24"/>
          <w:bdr w:val="none" w:sz="0" w:space="0" w:color="auto" w:frame="1"/>
          <w:lang w:eastAsia="en-GB"/>
        </w:rPr>
        <w:t>SCN5A</w:t>
      </w: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 and </w:t>
      </w:r>
      <w:r w:rsidRPr="00147EB3">
        <w:rPr>
          <w:rFonts w:ascii="Arial" w:eastAsia="Times New Roman" w:hAnsi="Arial" w:cs="Arial"/>
          <w:i/>
          <w:iCs/>
          <w:color w:val="2A2A2A"/>
          <w:sz w:val="24"/>
          <w:szCs w:val="24"/>
          <w:bdr w:val="none" w:sz="0" w:space="0" w:color="auto" w:frame="1"/>
          <w:lang w:eastAsia="en-GB"/>
        </w:rPr>
        <w:t>CACN1Ac</w:t>
      </w:r>
      <w:r w:rsidRPr="00147EB3">
        <w:rPr>
          <w:rFonts w:ascii="Arial" w:eastAsia="Times New Roman" w:hAnsi="Arial" w:cs="Arial"/>
          <w:color w:val="2A2A2A"/>
          <w:sz w:val="24"/>
          <w:szCs w:val="24"/>
          <w:lang w:eastAsia="en-GB"/>
        </w:rPr>
        <w:t>) individually account for &gt;5% of positively genotyped patients. Results of genetic screening do not currently influence prognosis or treatment.</w:t>
      </w:r>
    </w:p>
    <w:p w14:paraId="4A042E91" w14:textId="5BEF3AB9" w:rsidR="008F0C04" w:rsidRPr="004F0682" w:rsidRDefault="00BE0FC6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The only treatment able to reduce the risk of 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>sudden cardiac death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in Brugada syndrome is the ICD,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147EB3"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therefore,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the device is recommended in patients with documented VT or VF and in patients presenting with a spontaneous type 1 ECG and a history of </w:t>
      </w:r>
      <w:r w:rsidR="004F0682"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syncope. The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prognostic value 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>programmed ventricular stimulation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(PVS) 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has been debated and most clinical studies have not confirmed either a positive or a negative predictive value for the occurrence of cardiac events at follow-up. Quinidine has been proposed as preventive therapy in patients with Brugada syndrome, based on data showing that it reduces VF inducibility during PVS; however, there are no data confirming its ability to reduce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the risk of SCD. Recently it has been suggested that epicardial catheter ablation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over the anterior RVOT may 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lastRenderedPageBreak/>
        <w:t xml:space="preserve">prevent electrical storms in patients with </w:t>
      </w:r>
      <w:proofErr w:type="spellStart"/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recurringepisodes</w:t>
      </w:r>
      <w:proofErr w:type="spellEnd"/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, but the data require confirmation before entering general clinical</w:t>
      </w:r>
      <w:r w:rsidR="004F0682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Pr="00147EB3">
        <w:rPr>
          <w:rFonts w:ascii="Arial" w:hAnsi="Arial" w:cs="Arial"/>
          <w:color w:val="2A2A2A"/>
          <w:sz w:val="24"/>
          <w:szCs w:val="24"/>
          <w:shd w:val="clear" w:color="auto" w:fill="FFFFFF"/>
        </w:rPr>
        <w:t>practice.</w:t>
      </w:r>
    </w:p>
    <w:p w14:paraId="3467F0D3" w14:textId="33B84542" w:rsidR="008F0C04" w:rsidRDefault="008F0C04">
      <w:r w:rsidRPr="008F0C04">
        <w:rPr>
          <w:noProof/>
        </w:rPr>
        <w:drawing>
          <wp:inline distT="0" distB="0" distL="0" distR="0" wp14:anchorId="23C2C1F1" wp14:editId="79E75215">
            <wp:extent cx="3501390" cy="3119120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E102" w14:textId="11A1AC32" w:rsidR="004B4BD4" w:rsidRDefault="004B4BD4"/>
    <w:p w14:paraId="0257C2ED" w14:textId="0CED6357" w:rsidR="004B4BD4" w:rsidRDefault="004B4BD4">
      <w:r w:rsidRPr="004B4BD4">
        <w:rPr>
          <w:noProof/>
        </w:rPr>
        <w:drawing>
          <wp:inline distT="0" distB="0" distL="0" distR="0" wp14:anchorId="4ECC7D0F" wp14:editId="62181563">
            <wp:extent cx="3345180" cy="376174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BAE7" w14:textId="3230556C" w:rsidR="004B4BD4" w:rsidRDefault="004B4BD4"/>
    <w:p w14:paraId="0349E0F0" w14:textId="17387080" w:rsidR="004B4BD4" w:rsidRDefault="004B4BD4">
      <w:r w:rsidRPr="004B4BD4">
        <w:rPr>
          <w:noProof/>
        </w:rPr>
        <w:lastRenderedPageBreak/>
        <w:drawing>
          <wp:inline distT="0" distB="0" distL="0" distR="0" wp14:anchorId="4FCB2847" wp14:editId="4FFACD71">
            <wp:extent cx="3397250" cy="786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AF0C" w14:textId="2B884351" w:rsidR="007957F7" w:rsidRDefault="007957F7"/>
    <w:p w14:paraId="258B39E4" w14:textId="6938B3E5" w:rsidR="007957F7" w:rsidRDefault="007957F7"/>
    <w:p w14:paraId="5205255E" w14:textId="422C3248" w:rsidR="007957F7" w:rsidRDefault="007957F7">
      <w:pPr>
        <w:rPr>
          <w:rFonts w:ascii="Arial" w:hAnsi="Arial" w:cs="Arial"/>
          <w:sz w:val="24"/>
          <w:szCs w:val="24"/>
        </w:rPr>
      </w:pPr>
      <w:r w:rsidRPr="007957F7">
        <w:rPr>
          <w:rFonts w:ascii="Arial" w:hAnsi="Arial" w:cs="Arial"/>
          <w:sz w:val="24"/>
          <w:szCs w:val="24"/>
        </w:rPr>
        <w:t>Reference</w:t>
      </w:r>
      <w:r w:rsidR="00195458">
        <w:rPr>
          <w:rFonts w:ascii="Arial" w:hAnsi="Arial" w:cs="Arial"/>
          <w:sz w:val="24"/>
          <w:szCs w:val="24"/>
        </w:rPr>
        <w:t>s and further read-</w:t>
      </w:r>
    </w:p>
    <w:p w14:paraId="72C36A0A" w14:textId="77777777" w:rsidR="005B36A9" w:rsidRPr="007957F7" w:rsidRDefault="005B36A9" w:rsidP="005B36A9">
      <w:pPr>
        <w:autoSpaceDE w:val="0"/>
        <w:autoSpaceDN w:val="0"/>
        <w:adjustRightInd w:val="0"/>
        <w:spacing w:after="0" w:line="240" w:lineRule="auto"/>
        <w:rPr>
          <w:rFonts w:ascii="Ariel" w:hAnsi="Ariel" w:cs="Arial"/>
          <w:color w:val="2197D2"/>
          <w:sz w:val="24"/>
          <w:szCs w:val="22"/>
        </w:rPr>
      </w:pPr>
      <w:r>
        <w:rPr>
          <w:rFonts w:ascii="Ariel" w:hAnsi="Ariel" w:cs="Arial"/>
          <w:color w:val="000000"/>
          <w:sz w:val="24"/>
          <w:szCs w:val="22"/>
        </w:rPr>
        <w:t xml:space="preserve">1. </w:t>
      </w:r>
      <w:r w:rsidRPr="007957F7">
        <w:rPr>
          <w:rFonts w:ascii="Ariel" w:hAnsi="Ariel" w:cs="Arial"/>
          <w:color w:val="000000"/>
          <w:sz w:val="24"/>
          <w:szCs w:val="22"/>
        </w:rPr>
        <w:t>Josep Brugada, MD, PHD, Oscar Campuzano, BSC, PHD,</w:t>
      </w:r>
      <w:r w:rsidRPr="007957F7">
        <w:rPr>
          <w:rFonts w:ascii="Ariel" w:hAnsi="Ariel" w:cs="Arial"/>
          <w:color w:val="2197D2"/>
          <w:sz w:val="24"/>
          <w:szCs w:val="22"/>
        </w:rPr>
        <w:t xml:space="preserve"> </w:t>
      </w:r>
      <w:r w:rsidRPr="007957F7">
        <w:rPr>
          <w:rFonts w:ascii="Ariel" w:hAnsi="Ariel" w:cs="Arial"/>
          <w:color w:val="000000"/>
          <w:sz w:val="24"/>
          <w:szCs w:val="22"/>
        </w:rPr>
        <w:t>Elena Arbelo, MD, PHD,</w:t>
      </w:r>
    </w:p>
    <w:p w14:paraId="59283AD7" w14:textId="3D3F61CC" w:rsidR="00195458" w:rsidRDefault="005B36A9" w:rsidP="005B36A9">
      <w:pPr>
        <w:autoSpaceDE w:val="0"/>
        <w:autoSpaceDN w:val="0"/>
        <w:adjustRightInd w:val="0"/>
        <w:spacing w:after="0" w:line="240" w:lineRule="auto"/>
        <w:rPr>
          <w:rFonts w:ascii="Ariel" w:hAnsi="Ariel" w:cs="Arial"/>
          <w:sz w:val="24"/>
          <w:szCs w:val="22"/>
        </w:rPr>
      </w:pPr>
      <w:r w:rsidRPr="007957F7">
        <w:rPr>
          <w:rFonts w:ascii="Ariel" w:hAnsi="Ariel" w:cs="Arial"/>
          <w:color w:val="000000"/>
          <w:sz w:val="24"/>
          <w:szCs w:val="22"/>
        </w:rPr>
        <w:t>Georgia Sarquella-Brugada, MD, PHD,</w:t>
      </w:r>
      <w:r w:rsidRPr="007957F7">
        <w:rPr>
          <w:rFonts w:ascii="Ariel" w:hAnsi="Ariel" w:cs="Arial"/>
          <w:color w:val="2197D2"/>
          <w:sz w:val="24"/>
          <w:szCs w:val="22"/>
        </w:rPr>
        <w:t xml:space="preserve"> </w:t>
      </w:r>
      <w:r w:rsidRPr="007957F7">
        <w:rPr>
          <w:rFonts w:ascii="Ariel" w:hAnsi="Ariel" w:cs="Arial"/>
          <w:color w:val="000000"/>
          <w:sz w:val="24"/>
          <w:szCs w:val="22"/>
        </w:rPr>
        <w:t>Ramon Brugada, MD, PHD</w:t>
      </w:r>
      <w:r w:rsidRPr="007957F7">
        <w:rPr>
          <w:rFonts w:ascii="Ariel" w:hAnsi="Ariel" w:cs="Arial"/>
          <w:color w:val="2197D2"/>
          <w:sz w:val="24"/>
          <w:szCs w:val="22"/>
        </w:rPr>
        <w:t xml:space="preserve">; </w:t>
      </w:r>
      <w:r w:rsidRPr="007957F7">
        <w:rPr>
          <w:rFonts w:ascii="Ariel" w:hAnsi="Ariel" w:cs="Arial"/>
          <w:color w:val="000000"/>
          <w:sz w:val="24"/>
          <w:szCs w:val="22"/>
        </w:rPr>
        <w:t>Present Status of Brugada Syndrome</w:t>
      </w:r>
      <w:r w:rsidRPr="007957F7">
        <w:rPr>
          <w:rFonts w:ascii="Ariel" w:hAnsi="Ariel" w:cs="Arial"/>
          <w:color w:val="2197D2"/>
          <w:sz w:val="24"/>
          <w:szCs w:val="22"/>
        </w:rPr>
        <w:t xml:space="preserve"> </w:t>
      </w:r>
      <w:r w:rsidRPr="007957F7">
        <w:rPr>
          <w:rFonts w:ascii="Ariel" w:hAnsi="Ariel" w:cs="Arial"/>
          <w:color w:val="000000" w:themeColor="text1"/>
          <w:sz w:val="24"/>
          <w:szCs w:val="22"/>
        </w:rPr>
        <w:t xml:space="preserve">JACC </w:t>
      </w:r>
      <w:r w:rsidRPr="007957F7">
        <w:rPr>
          <w:rFonts w:ascii="Ariel" w:hAnsi="Ariel" w:cs="Arial"/>
          <w:color w:val="000000"/>
          <w:sz w:val="24"/>
          <w:szCs w:val="22"/>
        </w:rPr>
        <w:t xml:space="preserve">State-of-the-Art Review </w:t>
      </w:r>
      <w:r w:rsidRPr="007957F7">
        <w:rPr>
          <w:rFonts w:ascii="Ariel" w:hAnsi="Ariel" w:cs="Arial"/>
          <w:sz w:val="24"/>
          <w:szCs w:val="22"/>
        </w:rPr>
        <w:t>V</w:t>
      </w:r>
      <w:r>
        <w:rPr>
          <w:rFonts w:ascii="Ariel" w:hAnsi="Ariel" w:cs="Arial"/>
          <w:sz w:val="24"/>
          <w:szCs w:val="22"/>
        </w:rPr>
        <w:t>ol</w:t>
      </w:r>
      <w:proofErr w:type="gramStart"/>
      <w:r w:rsidRPr="007957F7">
        <w:rPr>
          <w:rFonts w:ascii="Ariel" w:hAnsi="Ariel" w:cs="Arial"/>
          <w:sz w:val="24"/>
          <w:szCs w:val="22"/>
        </w:rPr>
        <w:t>72 ,</w:t>
      </w:r>
      <w:proofErr w:type="gramEnd"/>
      <w:r w:rsidRPr="007957F7">
        <w:rPr>
          <w:rFonts w:ascii="Ariel" w:hAnsi="Ariel" w:cs="Arial"/>
          <w:sz w:val="24"/>
          <w:szCs w:val="22"/>
        </w:rPr>
        <w:t xml:space="preserve"> N</w:t>
      </w:r>
      <w:r>
        <w:rPr>
          <w:rFonts w:ascii="Ariel" w:hAnsi="Ariel" w:cs="Arial"/>
          <w:sz w:val="24"/>
          <w:szCs w:val="22"/>
        </w:rPr>
        <w:t>o</w:t>
      </w:r>
      <w:r w:rsidRPr="007957F7">
        <w:rPr>
          <w:rFonts w:ascii="Ariel" w:hAnsi="Ariel" w:cs="Arial"/>
          <w:sz w:val="24"/>
          <w:szCs w:val="22"/>
        </w:rPr>
        <w:t>9 , 201</w:t>
      </w:r>
      <w:r>
        <w:rPr>
          <w:rFonts w:ascii="Ariel" w:hAnsi="Ariel" w:cs="Arial"/>
          <w:sz w:val="24"/>
          <w:szCs w:val="22"/>
        </w:rPr>
        <w:t>8</w:t>
      </w:r>
    </w:p>
    <w:p w14:paraId="280A23B9" w14:textId="376BCA5F" w:rsidR="00195458" w:rsidRDefault="00195458" w:rsidP="005B36A9">
      <w:pPr>
        <w:autoSpaceDE w:val="0"/>
        <w:autoSpaceDN w:val="0"/>
        <w:adjustRightInd w:val="0"/>
        <w:spacing w:after="0" w:line="240" w:lineRule="auto"/>
        <w:rPr>
          <w:rFonts w:ascii="Ariel" w:hAnsi="Ariel" w:cs="Arial"/>
          <w:sz w:val="24"/>
          <w:szCs w:val="22"/>
        </w:rPr>
      </w:pPr>
      <w:r>
        <w:rPr>
          <w:rFonts w:ascii="Ariel" w:hAnsi="Ariel" w:cs="Arial"/>
          <w:sz w:val="24"/>
          <w:szCs w:val="22"/>
        </w:rPr>
        <w:t xml:space="preserve">Available at- </w:t>
      </w:r>
      <w:r w:rsidRPr="00195458">
        <w:rPr>
          <w:rFonts w:ascii="Ariel" w:hAnsi="Ariel" w:cs="Arial"/>
          <w:sz w:val="24"/>
          <w:szCs w:val="22"/>
        </w:rPr>
        <w:t>https://www.jacc.org/doi/pdf/10.1016/j.jacc.2018.06.037?download=true&amp;</w:t>
      </w:r>
    </w:p>
    <w:p w14:paraId="2C9E6D77" w14:textId="77777777" w:rsidR="005B36A9" w:rsidRPr="005B36A9" w:rsidRDefault="005B36A9" w:rsidP="005B36A9">
      <w:pPr>
        <w:autoSpaceDE w:val="0"/>
        <w:autoSpaceDN w:val="0"/>
        <w:adjustRightInd w:val="0"/>
        <w:spacing w:after="0" w:line="240" w:lineRule="auto"/>
        <w:rPr>
          <w:rFonts w:ascii="Ariel" w:hAnsi="Ariel" w:cs="Arial"/>
          <w:sz w:val="24"/>
          <w:szCs w:val="22"/>
        </w:rPr>
      </w:pPr>
    </w:p>
    <w:p w14:paraId="76569812" w14:textId="54DA28F9" w:rsidR="007957F7" w:rsidRPr="00BB4867" w:rsidRDefault="005B36A9" w:rsidP="00BB4867">
      <w:pPr>
        <w:autoSpaceDE w:val="0"/>
        <w:autoSpaceDN w:val="0"/>
        <w:adjustRightInd w:val="0"/>
        <w:spacing w:after="0" w:line="240" w:lineRule="auto"/>
        <w:rPr>
          <w:rFonts w:ascii="Ariel" w:hAnsi="Ariel" w:cs="AdvOT9069d8b3.B"/>
          <w:color w:val="000000" w:themeColor="text1"/>
          <w:sz w:val="24"/>
          <w:szCs w:val="22"/>
        </w:rPr>
      </w:pPr>
      <w:r>
        <w:rPr>
          <w:rFonts w:ascii="Ariel" w:hAnsi="Ariel" w:cs="AdvOT9069d8b3.B"/>
          <w:color w:val="000000" w:themeColor="text1"/>
          <w:sz w:val="24"/>
          <w:szCs w:val="22"/>
        </w:rPr>
        <w:t>2</w:t>
      </w:r>
      <w:r w:rsidR="00BB4867">
        <w:rPr>
          <w:rFonts w:ascii="Ariel" w:hAnsi="Ariel" w:cs="AdvOT9069d8b3.B"/>
          <w:color w:val="000000" w:themeColor="text1"/>
          <w:sz w:val="24"/>
          <w:szCs w:val="22"/>
        </w:rPr>
        <w:t xml:space="preserve">. </w:t>
      </w:r>
      <w:r w:rsidR="007957F7" w:rsidRPr="00BB4867">
        <w:rPr>
          <w:rFonts w:ascii="Ariel" w:hAnsi="Ariel" w:cs="AdvOT9069d8b3.B"/>
          <w:color w:val="000000" w:themeColor="text1"/>
          <w:sz w:val="24"/>
          <w:szCs w:val="22"/>
        </w:rPr>
        <w:t>2015 ESC Guidelines for the management of patients with ventricular arrhythmias</w:t>
      </w:r>
    </w:p>
    <w:p w14:paraId="44659254" w14:textId="7314CEDE" w:rsidR="007957F7" w:rsidRPr="007957F7" w:rsidRDefault="007957F7" w:rsidP="007957F7">
      <w:pPr>
        <w:rPr>
          <w:rFonts w:ascii="Ariel" w:hAnsi="Ariel"/>
          <w:color w:val="000000" w:themeColor="text1"/>
          <w:sz w:val="24"/>
          <w:szCs w:val="22"/>
        </w:rPr>
      </w:pPr>
      <w:r w:rsidRPr="007957F7">
        <w:rPr>
          <w:rFonts w:ascii="Ariel" w:hAnsi="Ariel" w:cs="AdvOT9069d8b3.B"/>
          <w:color w:val="000000" w:themeColor="text1"/>
          <w:sz w:val="24"/>
          <w:szCs w:val="22"/>
        </w:rPr>
        <w:t>and the prevention of sudden cardiac death</w:t>
      </w:r>
    </w:p>
    <w:p w14:paraId="5E400787" w14:textId="2DEA2DDE" w:rsidR="00BB4867" w:rsidRPr="004F0682" w:rsidRDefault="00BB4867" w:rsidP="005B36A9">
      <w:pPr>
        <w:autoSpaceDE w:val="0"/>
        <w:autoSpaceDN w:val="0"/>
        <w:adjustRightInd w:val="0"/>
        <w:spacing w:after="0" w:line="240" w:lineRule="auto"/>
        <w:rPr>
          <w:rFonts w:ascii="Ariel" w:hAnsi="Ariel" w:cs="Arial"/>
          <w:sz w:val="24"/>
          <w:szCs w:val="22"/>
        </w:rPr>
      </w:pPr>
      <w:r>
        <w:rPr>
          <w:rFonts w:ascii="Ariel" w:hAnsi="Ariel" w:cs="Arial"/>
          <w:color w:val="000000"/>
          <w:sz w:val="24"/>
          <w:szCs w:val="22"/>
        </w:rPr>
        <w:t xml:space="preserve"> </w:t>
      </w:r>
    </w:p>
    <w:p w14:paraId="02310FAB" w14:textId="76E7973C" w:rsidR="00BE0FC6" w:rsidRDefault="007957F7" w:rsidP="007957F7">
      <w:r>
        <w:rPr>
          <w:rFonts w:ascii="AdvOT5b669f61" w:hAnsi="AdvOT5b669f61" w:cs="AdvOT5b669f61"/>
          <w:color w:val="FFFFFF"/>
          <w:sz w:val="15"/>
          <w:szCs w:val="15"/>
        </w:rPr>
        <w:t>ABSTRACT</w:t>
      </w:r>
      <w:r w:rsidR="004F0682">
        <w:rPr>
          <w:rFonts w:ascii="AdvOT5b669f61" w:hAnsi="AdvOT5b669f61" w:cs="AdvOT5b669f61"/>
          <w:color w:val="FFFFFF"/>
          <w:sz w:val="15"/>
          <w:szCs w:val="15"/>
        </w:rPr>
        <w:t>5</w:t>
      </w:r>
    </w:p>
    <w:sectPr w:rsidR="00BE0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DEF9C" w14:textId="77777777" w:rsidR="0091157F" w:rsidRDefault="0091157F" w:rsidP="00AA402C">
      <w:pPr>
        <w:spacing w:after="0" w:line="240" w:lineRule="auto"/>
      </w:pPr>
      <w:r>
        <w:separator/>
      </w:r>
    </w:p>
  </w:endnote>
  <w:endnote w:type="continuationSeparator" w:id="0">
    <w:p w14:paraId="06FF9A0C" w14:textId="77777777" w:rsidR="0091157F" w:rsidRDefault="0091157F" w:rsidP="00AA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el">
    <w:altName w:val="Cambria"/>
    <w:panose1 w:val="00000000000000000000"/>
    <w:charset w:val="00"/>
    <w:family w:val="roman"/>
    <w:notTrueType/>
    <w:pitch w:val="default"/>
  </w:font>
  <w:font w:name="AdvOT9069d8b3.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5b669f6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96EE6" w14:textId="77777777" w:rsidR="0091157F" w:rsidRDefault="0091157F" w:rsidP="00AA402C">
      <w:pPr>
        <w:spacing w:after="0" w:line="240" w:lineRule="auto"/>
      </w:pPr>
      <w:r>
        <w:separator/>
      </w:r>
    </w:p>
  </w:footnote>
  <w:footnote w:type="continuationSeparator" w:id="0">
    <w:p w14:paraId="608A03F2" w14:textId="77777777" w:rsidR="0091157F" w:rsidRDefault="0091157F" w:rsidP="00AA4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D7ABC"/>
    <w:multiLevelType w:val="hybridMultilevel"/>
    <w:tmpl w:val="B6822A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1BA"/>
    <w:rsid w:val="001250CA"/>
    <w:rsid w:val="00136B2B"/>
    <w:rsid w:val="00147EB3"/>
    <w:rsid w:val="00195458"/>
    <w:rsid w:val="002F7E3A"/>
    <w:rsid w:val="0030691C"/>
    <w:rsid w:val="004261BA"/>
    <w:rsid w:val="004B4BD4"/>
    <w:rsid w:val="004F0682"/>
    <w:rsid w:val="00570C76"/>
    <w:rsid w:val="005B36A9"/>
    <w:rsid w:val="00741429"/>
    <w:rsid w:val="007957F7"/>
    <w:rsid w:val="007B0636"/>
    <w:rsid w:val="0088383C"/>
    <w:rsid w:val="008F0C04"/>
    <w:rsid w:val="0091157F"/>
    <w:rsid w:val="00A97F98"/>
    <w:rsid w:val="00AA402C"/>
    <w:rsid w:val="00B442F6"/>
    <w:rsid w:val="00BB4867"/>
    <w:rsid w:val="00BB6BCB"/>
    <w:rsid w:val="00BE0FC6"/>
    <w:rsid w:val="00D500B2"/>
    <w:rsid w:val="00DA6D24"/>
    <w:rsid w:val="00ED73A0"/>
    <w:rsid w:val="00F3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35480"/>
  <w15:chartTrackingRefBased/>
  <w15:docId w15:val="{3C5579F0-19D6-4429-9E73-F6B69F0A7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B063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A4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02C"/>
  </w:style>
  <w:style w:type="paragraph" w:styleId="Footer">
    <w:name w:val="footer"/>
    <w:basedOn w:val="Normal"/>
    <w:link w:val="FooterChar"/>
    <w:uiPriority w:val="99"/>
    <w:unhideWhenUsed/>
    <w:rsid w:val="00AA4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02C"/>
  </w:style>
  <w:style w:type="paragraph" w:styleId="ListParagraph">
    <w:name w:val="List Paragraph"/>
    <w:basedOn w:val="Normal"/>
    <w:uiPriority w:val="34"/>
    <w:qFormat/>
    <w:rsid w:val="00BB4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Debjit Chatterjee</dc:creator>
  <cp:keywords/>
  <dc:description/>
  <cp:lastModifiedBy>Debjit Chatterjee</cp:lastModifiedBy>
  <cp:revision>19</cp:revision>
  <dcterms:created xsi:type="dcterms:W3CDTF">2020-10-01T16:08:00Z</dcterms:created>
  <dcterms:modified xsi:type="dcterms:W3CDTF">2020-11-25T22:59:00Z</dcterms:modified>
</cp:coreProperties>
</file>